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91F" w:rsidRDefault="00EE191F" w:rsidP="00EE191F">
      <w:pPr>
        <w:jc w:val="center"/>
        <w:rPr>
          <w:b/>
          <w:color w:val="1F4E79"/>
          <w:sz w:val="26"/>
          <w:szCs w:val="26"/>
        </w:rPr>
      </w:pPr>
    </w:p>
    <w:p w:rsidR="00EE191F" w:rsidRDefault="00EE191F" w:rsidP="00EE191F">
      <w:pPr>
        <w:jc w:val="center"/>
        <w:rPr>
          <w:b/>
          <w:color w:val="1F4E79"/>
          <w:sz w:val="26"/>
          <w:szCs w:val="26"/>
        </w:rPr>
      </w:pPr>
    </w:p>
    <w:p w:rsidR="00EE191F" w:rsidRPr="00EE191F" w:rsidRDefault="00EE191F" w:rsidP="00EE191F">
      <w:pPr>
        <w:jc w:val="center"/>
        <w:rPr>
          <w:b/>
          <w:color w:val="1F4E79"/>
          <w:sz w:val="26"/>
          <w:szCs w:val="26"/>
        </w:rPr>
      </w:pPr>
      <w:bookmarkStart w:id="0" w:name="_GoBack"/>
      <w:bookmarkEnd w:id="0"/>
      <w:r w:rsidRPr="00EE191F">
        <w:rPr>
          <w:b/>
          <w:color w:val="1F4E79"/>
          <w:sz w:val="26"/>
          <w:szCs w:val="26"/>
        </w:rPr>
        <w:t>RADIONICE ZA NOVINARE/KE I UREDNIKE/CE</w:t>
      </w:r>
      <w:r w:rsidRPr="00EE191F">
        <w:rPr>
          <w:b/>
          <w:color w:val="1F4E79"/>
          <w:sz w:val="26"/>
          <w:szCs w:val="26"/>
        </w:rPr>
        <w:br/>
        <w:t>Suzbijanje diskriminacije u medijskom izvještavanju</w:t>
      </w:r>
    </w:p>
    <w:p w:rsidR="00EE191F" w:rsidRPr="00EE191F" w:rsidRDefault="00EE191F" w:rsidP="00EE191F">
      <w:pPr>
        <w:jc w:val="center"/>
        <w:rPr>
          <w:color w:val="1F4E79"/>
        </w:rPr>
      </w:pPr>
      <w:r w:rsidRPr="00EE191F">
        <w:rPr>
          <w:color w:val="1F4E79"/>
        </w:rPr>
        <w:t>Prijavnica za radionicu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6854"/>
      </w:tblGrid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Ime i prezime</w:t>
            </w:r>
          </w:p>
        </w:tc>
        <w:tc>
          <w:tcPr>
            <w:tcW w:w="7053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Medij</w:t>
            </w:r>
          </w:p>
        </w:tc>
        <w:tc>
          <w:tcPr>
            <w:tcW w:w="7053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Novinarsko iskustvo (DA/NE)</w:t>
            </w:r>
          </w:p>
        </w:tc>
        <w:tc>
          <w:tcPr>
            <w:tcW w:w="7053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Prisustvo na radionici (DA/NE)</w:t>
            </w:r>
          </w:p>
        </w:tc>
        <w:tc>
          <w:tcPr>
            <w:tcW w:w="705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6"/>
              <w:gridCol w:w="5342"/>
            </w:tblGrid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13.10.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28.10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11.11.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</w:tbl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Posebne prehrambene navike</w:t>
            </w:r>
          </w:p>
        </w:tc>
        <w:tc>
          <w:tcPr>
            <w:tcW w:w="7053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 xml:space="preserve">Potreban smještaj (naznačiti za koje datume) </w:t>
            </w:r>
          </w:p>
        </w:tc>
        <w:tc>
          <w:tcPr>
            <w:tcW w:w="7053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86"/>
              <w:gridCol w:w="5342"/>
            </w:tblGrid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12.-13.10.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27.-28.10.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  <w:tr w:rsidR="00EE191F" w:rsidRPr="00EE191F" w:rsidTr="0030235F">
              <w:tc>
                <w:tcPr>
                  <w:tcW w:w="1304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  <w:r w:rsidRPr="00EE191F">
                    <w:t>10.-11.11.</w:t>
                  </w:r>
                </w:p>
              </w:tc>
              <w:tc>
                <w:tcPr>
                  <w:tcW w:w="5518" w:type="dxa"/>
                  <w:shd w:val="clear" w:color="auto" w:fill="auto"/>
                </w:tcPr>
                <w:p w:rsidR="00EE191F" w:rsidRPr="00EE191F" w:rsidRDefault="00EE191F" w:rsidP="00EE191F">
                  <w:pPr>
                    <w:tabs>
                      <w:tab w:val="left" w:pos="1550"/>
                    </w:tabs>
                  </w:pPr>
                </w:p>
              </w:tc>
            </w:tr>
          </w:tbl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  <w:tr w:rsidR="00EE191F" w:rsidRPr="00EE191F" w:rsidTr="0030235F">
        <w:tc>
          <w:tcPr>
            <w:tcW w:w="2235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  <w:r w:rsidRPr="00EE191F">
              <w:t>Dodatni komentar</w:t>
            </w:r>
          </w:p>
        </w:tc>
        <w:tc>
          <w:tcPr>
            <w:tcW w:w="7053" w:type="dxa"/>
            <w:shd w:val="clear" w:color="auto" w:fill="auto"/>
          </w:tcPr>
          <w:p w:rsidR="00EE191F" w:rsidRPr="00EE191F" w:rsidRDefault="00EE191F" w:rsidP="00EE191F">
            <w:pPr>
              <w:tabs>
                <w:tab w:val="left" w:pos="1550"/>
              </w:tabs>
            </w:pPr>
          </w:p>
        </w:tc>
      </w:tr>
    </w:tbl>
    <w:p w:rsidR="00EE191F" w:rsidRPr="00EE191F" w:rsidRDefault="00EE191F" w:rsidP="00EE191F">
      <w:pPr>
        <w:tabs>
          <w:tab w:val="left" w:pos="1550"/>
        </w:tabs>
      </w:pPr>
    </w:p>
    <w:p w:rsidR="00EE191F" w:rsidRPr="00EE191F" w:rsidRDefault="00EE191F" w:rsidP="00EE191F">
      <w:pPr>
        <w:tabs>
          <w:tab w:val="left" w:pos="1550"/>
        </w:tabs>
      </w:pPr>
      <w:r w:rsidRPr="00EE191F">
        <w:t xml:space="preserve">Edukacija je financirana iz projekta „Mjerenje (ne)jednakosti u Hrvatskoj – MIND THE GAP“, a svim sudionicima je tijekom radionice osigurana hrana. </w:t>
      </w:r>
      <w:r w:rsidRPr="00EE191F">
        <w:br/>
        <w:t xml:space="preserve">Polaznicima i polaznicama edukacije koje dolaze izvan Zagreba, osiguravamo smještaj. Prijave za radionicu zaprimamo do ponedjeljka 9. listopada na </w:t>
      </w:r>
      <w:hyperlink r:id="rId6" w:history="1">
        <w:r w:rsidRPr="00EE191F">
          <w:rPr>
            <w:color w:val="0000FF"/>
            <w:u w:val="single"/>
          </w:rPr>
          <w:t>lovorka.sosic@cms.hr</w:t>
        </w:r>
      </w:hyperlink>
      <w:r w:rsidRPr="00EE191F">
        <w:t xml:space="preserve">. </w:t>
      </w:r>
      <w:r w:rsidRPr="00EE191F">
        <w:br/>
        <w:t xml:space="preserve">Za sva dodatna pitanja kontaktirajte Lovorku </w:t>
      </w:r>
      <w:proofErr w:type="spellStart"/>
      <w:r w:rsidRPr="00EE191F">
        <w:t>Šošić</w:t>
      </w:r>
      <w:proofErr w:type="spellEnd"/>
      <w:r w:rsidRPr="00EE191F">
        <w:t xml:space="preserve"> na </w:t>
      </w:r>
      <w:hyperlink r:id="rId7" w:history="1">
        <w:r w:rsidRPr="00EE191F">
          <w:rPr>
            <w:color w:val="0000FF"/>
            <w:u w:val="single"/>
          </w:rPr>
          <w:t>lovorka.sosic@cms.hr</w:t>
        </w:r>
      </w:hyperlink>
      <w:r w:rsidRPr="00EE191F">
        <w:t xml:space="preserve"> ili na 098/1898 457. </w:t>
      </w:r>
    </w:p>
    <w:p w:rsidR="00EE191F" w:rsidRPr="00EE191F" w:rsidRDefault="00EE191F" w:rsidP="00EE191F"/>
    <w:p w:rsidR="004E0AEB" w:rsidRDefault="00EE191F"/>
    <w:sectPr w:rsidR="004E0AEB" w:rsidSect="006A48E4">
      <w:headerReference w:type="default" r:id="rId8"/>
      <w:footerReference w:type="default" r:id="rId9"/>
      <w:pgSz w:w="11906" w:h="16838"/>
      <w:pgMar w:top="1077" w:right="1417" w:bottom="1417" w:left="1417" w:header="113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E191F">
      <w:pPr>
        <w:spacing w:after="0" w:line="240" w:lineRule="auto"/>
      </w:pPr>
      <w:r>
        <w:separator/>
      </w:r>
    </w:p>
  </w:endnote>
  <w:endnote w:type="continuationSeparator" w:id="0">
    <w:p w:rsidR="00000000" w:rsidRDefault="00EE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402" w:rsidRDefault="0052609B" w:rsidP="00282D8F">
    <w:pPr>
      <w:pStyle w:val="Footer"/>
      <w:tabs>
        <w:tab w:val="clear" w:pos="9072"/>
        <w:tab w:val="right" w:pos="10206"/>
      </w:tabs>
      <w:ind w:right="-1134"/>
    </w:pPr>
    <w:r>
      <w:t xml:space="preserve">                </w:t>
    </w:r>
    <w:r>
      <w:rPr>
        <w:noProof/>
        <w:lang w:eastAsia="hr-HR"/>
      </w:rPr>
      <w:t xml:space="preserve">            </w:t>
    </w:r>
  </w:p>
  <w:p w:rsidR="00C96402" w:rsidRDefault="006A48E4" w:rsidP="007B01BF">
    <w:pPr>
      <w:tabs>
        <w:tab w:val="left" w:pos="1276"/>
        <w:tab w:val="left" w:pos="1440"/>
        <w:tab w:val="left" w:pos="2160"/>
        <w:tab w:val="left" w:pos="2408"/>
        <w:tab w:val="left" w:pos="2880"/>
        <w:tab w:val="left" w:pos="3600"/>
        <w:tab w:val="left" w:pos="4320"/>
        <w:tab w:val="left" w:pos="5040"/>
        <w:tab w:val="left" w:pos="5865"/>
      </w:tabs>
    </w:pPr>
    <w:r>
      <w:rPr>
        <w:noProof/>
        <w:lang w:eastAsia="hr-H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3872230</wp:posOffset>
          </wp:positionH>
          <wp:positionV relativeFrom="paragraph">
            <wp:posOffset>226060</wp:posOffset>
          </wp:positionV>
          <wp:extent cx="1177993" cy="784860"/>
          <wp:effectExtent l="0" t="0" r="3175" b="0"/>
          <wp:wrapNone/>
          <wp:docPr id="10" name="Picture 10" descr="uzuvrh_grb_h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uzuvrh_grb_h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676" cy="785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3069590</wp:posOffset>
          </wp:positionH>
          <wp:positionV relativeFrom="paragraph">
            <wp:posOffset>284480</wp:posOffset>
          </wp:positionV>
          <wp:extent cx="313690" cy="358775"/>
          <wp:effectExtent l="0" t="0" r="0" b="317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690" cy="358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leftMargin">
            <wp:posOffset>133350</wp:posOffset>
          </wp:positionH>
          <wp:positionV relativeFrom="paragraph">
            <wp:posOffset>276225</wp:posOffset>
          </wp:positionV>
          <wp:extent cx="860224" cy="542603"/>
          <wp:effectExtent l="0" t="0" r="0" b="0"/>
          <wp:wrapNone/>
          <wp:docPr id="8" name="Picture 8" descr="cms-logo-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ms-logo-trans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802" t="25000" r="15842" b="21052"/>
                  <a:stretch/>
                </pic:blipFill>
                <pic:spPr bwMode="auto">
                  <a:xfrm>
                    <a:off x="0" y="0"/>
                    <a:ext cx="863495" cy="5446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5819775</wp:posOffset>
          </wp:positionH>
          <wp:positionV relativeFrom="paragraph">
            <wp:posOffset>355600</wp:posOffset>
          </wp:positionV>
          <wp:extent cx="631825" cy="35242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51FE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-956945</wp:posOffset>
              </wp:positionH>
              <wp:positionV relativeFrom="paragraph">
                <wp:posOffset>204470</wp:posOffset>
              </wp:positionV>
              <wp:extent cx="7896225" cy="0"/>
              <wp:effectExtent l="5080" t="13970" r="13970" b="508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962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5A5A5A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57E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75.35pt;margin-top:16.1pt;width:621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" strokecolor="#5a5a5a">
              <v:stroke dashstyle="dash"/>
            </v:shape>
          </w:pict>
        </mc:Fallback>
      </mc:AlternateContent>
    </w:r>
    <w:r w:rsidR="0052609B">
      <w:t xml:space="preserve">                      </w:t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52609B">
      <w:tab/>
    </w:r>
    <w:r w:rsidR="00FB51FE">
      <w:rPr>
        <w:noProof/>
        <w:lang w:eastAsia="hr-HR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6276975</wp:posOffset>
          </wp:positionV>
          <wp:extent cx="1362075" cy="1027430"/>
          <wp:effectExtent l="0" t="0" r="9525" b="127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6402" w:rsidRDefault="006A48E4" w:rsidP="00D35858">
    <w:pPr>
      <w:tabs>
        <w:tab w:val="left" w:pos="6651"/>
      </w:tabs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550545</wp:posOffset>
              </wp:positionV>
              <wp:extent cx="6143625" cy="304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43625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0DAF" w:rsidRPr="00F60DAF" w:rsidRDefault="0052609B" w:rsidP="00F60DAF">
                          <w:pPr>
                            <w:ind w:right="1104"/>
                            <w:jc w:val="cente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 w:rsidRPr="00F60DAF">
                            <w:rPr>
                              <w:rFonts w:cs="Arial"/>
                              <w:sz w:val="14"/>
                              <w:szCs w:val="14"/>
                            </w:rPr>
                            <w:t>Ovaj materijal nastao je uz financijsku podršku Europske unije, u okviru projekta „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M</w:t>
                          </w:r>
                          <w:r w:rsidRPr="00F60DAF">
                            <w:rPr>
                              <w:rFonts w:cs="Arial"/>
                              <w:sz w:val="14"/>
                              <w:szCs w:val="14"/>
                            </w:rPr>
                            <w:t xml:space="preserve">jerenje (ne)jednakosti u Hrvatskoj“. Za sadržaj je isključivo odgovoran Centar za mirovne studije i ne može </w:t>
                          </w: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se smatrati službenim stavom EU i Ured za udruge Vlade RH.</w:t>
                          </w:r>
                        </w:p>
                        <w:p w:rsidR="00C96402" w:rsidRPr="00BD0C77" w:rsidRDefault="00EE191F" w:rsidP="00F60DAF">
                          <w:pPr>
                            <w:ind w:right="1104"/>
                            <w:rPr>
                              <w:rFonts w:cs="Arial"/>
                              <w:sz w:val="14"/>
                              <w:szCs w:val="14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0;margin-top:43.35pt;width:483.75pt;height:2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FzHuAIAALk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" filled="f" stroked="f">
              <v:textbox>
                <w:txbxContent>
                  <w:p w:rsidR="00F60DAF" w:rsidRPr="00F60DAF" w:rsidRDefault="0052609B" w:rsidP="00F60DAF">
                    <w:pPr>
                      <w:ind w:right="1104"/>
                      <w:jc w:val="center"/>
                      <w:rPr>
                        <w:rFonts w:cs="Arial"/>
                        <w:sz w:val="14"/>
                        <w:szCs w:val="14"/>
                      </w:rPr>
                    </w:pPr>
                    <w:r w:rsidRPr="00F60DAF">
                      <w:rPr>
                        <w:rFonts w:cs="Arial"/>
                        <w:sz w:val="14"/>
                        <w:szCs w:val="14"/>
                      </w:rPr>
                      <w:t>Ovaj materijal nastao je uz financijsku podršku Europske unije, u okviru projekta „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M</w:t>
                    </w:r>
                    <w:r w:rsidRPr="00F60DAF">
                      <w:rPr>
                        <w:rFonts w:cs="Arial"/>
                        <w:sz w:val="14"/>
                        <w:szCs w:val="14"/>
                      </w:rPr>
                      <w:t xml:space="preserve">jerenje (ne)jednakosti u Hrvatskoj“. Za sadržaj je isključivo odgovoran Centar za mirovne studije i ne može </w:t>
                    </w:r>
                    <w:r>
                      <w:rPr>
                        <w:rFonts w:cs="Arial"/>
                        <w:sz w:val="14"/>
                        <w:szCs w:val="14"/>
                      </w:rPr>
                      <w:t>se smatrati službenim stavom EU i Ured za udruge Vlade RH.</w:t>
                    </w:r>
                  </w:p>
                  <w:p w:rsidR="00C96402" w:rsidRPr="00BD0C77" w:rsidRDefault="00EE191F" w:rsidP="00F60DAF">
                    <w:pPr>
                      <w:ind w:right="1104"/>
                      <w:rPr>
                        <w:rFonts w:cs="Arial"/>
                        <w:sz w:val="14"/>
                        <w:szCs w:val="14"/>
                        <w:lang w:val="en-GB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10795</wp:posOffset>
          </wp:positionV>
          <wp:extent cx="575310" cy="392540"/>
          <wp:effectExtent l="0" t="0" r="0" b="7620"/>
          <wp:wrapNone/>
          <wp:docPr id="1" name="Picture 1" descr="EU_Fla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U_Flag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392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>
              <wp:simplePos x="0" y="0"/>
              <wp:positionH relativeFrom="column">
                <wp:posOffset>2717800</wp:posOffset>
              </wp:positionH>
              <wp:positionV relativeFrom="paragraph">
                <wp:posOffset>326390</wp:posOffset>
              </wp:positionV>
              <wp:extent cx="960755" cy="25717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7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b/>
                              <w:sz w:val="7"/>
                              <w:szCs w:val="7"/>
                            </w:rPr>
                            <w:t>VLADA REPUBLIKE HRVATSKE</w:t>
                          </w:r>
                        </w:p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  <w:t>Ured za ljudska prava i</w:t>
                          </w:r>
                        </w:p>
                        <w:p w:rsidR="00D35858" w:rsidRPr="00D35858" w:rsidRDefault="0052609B" w:rsidP="00D35858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</w:pPr>
                          <w:r w:rsidRPr="00D35858">
                            <w:rPr>
                              <w:rFonts w:ascii="Times New Roman" w:hAnsi="Times New Roman"/>
                              <w:sz w:val="7"/>
                              <w:szCs w:val="7"/>
                            </w:rPr>
                            <w:t>prava nacionalnih manjina</w:t>
                          </w:r>
                        </w:p>
                        <w:p w:rsidR="00D35858" w:rsidRDefault="00EE191F" w:rsidP="00D3585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214pt;margin-top:25.7pt;width:75.65pt;height:20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NsptgIAAL8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" filled="f" stroked="f">
              <v:textbox>
                <w:txbxContent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b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b/>
                        <w:sz w:val="7"/>
                        <w:szCs w:val="7"/>
                      </w:rPr>
                      <w:t>VLADA REPUBLIKE HRVATSKE</w:t>
                    </w:r>
                  </w:p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sz w:val="7"/>
                        <w:szCs w:val="7"/>
                      </w:rPr>
                      <w:t>Ured za ljudska prava i</w:t>
                    </w:r>
                  </w:p>
                  <w:p w:rsidR="00D35858" w:rsidRPr="00D35858" w:rsidRDefault="0052609B" w:rsidP="00D35858">
                    <w:pPr>
                      <w:spacing w:after="0" w:line="240" w:lineRule="auto"/>
                      <w:jc w:val="center"/>
                      <w:rPr>
                        <w:rFonts w:ascii="Times New Roman" w:hAnsi="Times New Roman"/>
                        <w:sz w:val="7"/>
                        <w:szCs w:val="7"/>
                      </w:rPr>
                    </w:pPr>
                    <w:r w:rsidRPr="00D35858">
                      <w:rPr>
                        <w:rFonts w:ascii="Times New Roman" w:hAnsi="Times New Roman"/>
                        <w:sz w:val="7"/>
                        <w:szCs w:val="7"/>
                      </w:rPr>
                      <w:t>prava nacionalnih manjina</w:t>
                    </w:r>
                  </w:p>
                  <w:p w:rsidR="00D35858" w:rsidRDefault="00EE191F" w:rsidP="00D35858"/>
                </w:txbxContent>
              </v:textbox>
            </v:shape>
          </w:pict>
        </mc:Fallback>
      </mc:AlternateContent>
    </w:r>
    <w:r>
      <w:t xml:space="preserve">      </w:t>
    </w:r>
    <w:r>
      <w:rPr>
        <w:noProof/>
        <w:lang w:eastAsia="hr-HR"/>
      </w:rPr>
      <w:drawing>
        <wp:inline distT="0" distB="0" distL="0" distR="0" wp14:anchorId="00C5FB9B">
          <wp:extent cx="1219200" cy="447675"/>
          <wp:effectExtent l="0" t="0" r="0" b="952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47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52609B">
      <w:t xml:space="preserve">        </w:t>
    </w:r>
    <w:r>
      <w:rPr>
        <w:noProof/>
        <w:lang w:eastAsia="hr-HR"/>
      </w:rPr>
      <w:drawing>
        <wp:inline distT="0" distB="0" distL="0" distR="0">
          <wp:extent cx="847725" cy="464431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16hnd.jpg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90" cy="4807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2609B">
      <w:t xml:space="preserve">      </w:t>
    </w:r>
    <w:r w:rsidR="0052609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E191F">
      <w:pPr>
        <w:spacing w:after="0" w:line="240" w:lineRule="auto"/>
      </w:pPr>
      <w:r>
        <w:separator/>
      </w:r>
    </w:p>
  </w:footnote>
  <w:footnote w:type="continuationSeparator" w:id="0">
    <w:p w:rsidR="00000000" w:rsidRDefault="00EE1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55EF" w:rsidRDefault="00EE191F" w:rsidP="00B655EF">
    <w:pPr>
      <w:pStyle w:val="Header"/>
      <w:jc w:val="center"/>
      <w:rPr>
        <w:b/>
        <w:sz w:val="24"/>
        <w:szCs w:val="24"/>
        <w:lang w:val="en-GB"/>
      </w:rPr>
    </w:pPr>
  </w:p>
  <w:p w:rsidR="00D44222" w:rsidRPr="00F60DAF" w:rsidRDefault="0052609B" w:rsidP="00F60DAF">
    <w:pPr>
      <w:pStyle w:val="Header"/>
      <w:jc w:val="center"/>
      <w:rPr>
        <w:rFonts w:eastAsia="Times New Roman"/>
        <w:b/>
        <w:bCs/>
        <w:sz w:val="22"/>
        <w:szCs w:val="22"/>
      </w:rPr>
    </w:pPr>
    <w:r w:rsidRPr="00F60DAF">
      <w:rPr>
        <w:rFonts w:cs="Arial"/>
        <w:b/>
        <w:sz w:val="22"/>
        <w:szCs w:val="22"/>
      </w:rPr>
      <w:t>Project ''</w:t>
    </w:r>
    <w:proofErr w:type="spellStart"/>
    <w:r w:rsidRPr="00F60DAF">
      <w:rPr>
        <w:rFonts w:cs="Arial"/>
        <w:b/>
        <w:sz w:val="22"/>
        <w:szCs w:val="22"/>
      </w:rPr>
      <w:t>Mind</w:t>
    </w:r>
    <w:proofErr w:type="spellEnd"/>
    <w:r w:rsidRPr="00F60DAF">
      <w:rPr>
        <w:rFonts w:cs="Arial"/>
        <w:b/>
        <w:sz w:val="22"/>
        <w:szCs w:val="22"/>
      </w:rPr>
      <w:t xml:space="preserve"> </w:t>
    </w:r>
    <w:proofErr w:type="spellStart"/>
    <w:r w:rsidRPr="00F60DAF">
      <w:rPr>
        <w:rFonts w:cs="Arial"/>
        <w:b/>
        <w:sz w:val="22"/>
        <w:szCs w:val="22"/>
      </w:rPr>
      <w:t>the</w:t>
    </w:r>
    <w:proofErr w:type="spellEnd"/>
    <w:r w:rsidRPr="00F60DAF">
      <w:rPr>
        <w:rFonts w:cs="Arial"/>
        <w:b/>
        <w:sz w:val="22"/>
        <w:szCs w:val="22"/>
      </w:rPr>
      <w:t xml:space="preserve"> Gap'' / Projekt „</w:t>
    </w:r>
    <w:r w:rsidRPr="00F60DAF">
      <w:rPr>
        <w:rFonts w:eastAsia="Times New Roman"/>
        <w:b/>
        <w:bCs/>
        <w:sz w:val="22"/>
        <w:szCs w:val="22"/>
      </w:rPr>
      <w:t>Mjerenje (ne)jednakosti u Hrvatskoj“</w:t>
    </w:r>
  </w:p>
  <w:p w:rsidR="00A300C2" w:rsidRPr="00BD0C77" w:rsidRDefault="0052609B" w:rsidP="00C96402">
    <w:pPr>
      <w:pStyle w:val="Header"/>
      <w:jc w:val="center"/>
      <w:rPr>
        <w:rFonts w:cs="Arial"/>
        <w:lang w:val="en-GB"/>
      </w:rPr>
    </w:pPr>
    <w:proofErr w:type="spellStart"/>
    <w:r w:rsidRPr="00BD0C77">
      <w:rPr>
        <w:rFonts w:cs="Arial"/>
      </w:rPr>
      <w:t>This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project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is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funded</w:t>
    </w:r>
    <w:proofErr w:type="spellEnd"/>
    <w:r w:rsidRPr="00BD0C77">
      <w:rPr>
        <w:rFonts w:cs="Arial"/>
      </w:rPr>
      <w:t xml:space="preserve"> </w:t>
    </w:r>
    <w:proofErr w:type="spellStart"/>
    <w:r w:rsidRPr="00BD0C77">
      <w:rPr>
        <w:rFonts w:cs="Arial"/>
      </w:rPr>
      <w:t>by</w:t>
    </w:r>
    <w:proofErr w:type="spellEnd"/>
    <w:r w:rsidRPr="00BD0C77">
      <w:rPr>
        <w:rFonts w:cs="Arial"/>
      </w:rPr>
      <w:t xml:space="preserve"> European Union</w:t>
    </w:r>
    <w:r>
      <w:rPr>
        <w:rFonts w:cs="Arial"/>
      </w:rPr>
      <w:t xml:space="preserve"> / Financirano sredstvima EU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FE"/>
    <w:rsid w:val="00033598"/>
    <w:rsid w:val="0004685E"/>
    <w:rsid w:val="000D69CA"/>
    <w:rsid w:val="001751BA"/>
    <w:rsid w:val="00190DE7"/>
    <w:rsid w:val="00216022"/>
    <w:rsid w:val="0028573E"/>
    <w:rsid w:val="002875E4"/>
    <w:rsid w:val="002D1659"/>
    <w:rsid w:val="00302BEC"/>
    <w:rsid w:val="0032087A"/>
    <w:rsid w:val="003664DC"/>
    <w:rsid w:val="0041663F"/>
    <w:rsid w:val="004309B4"/>
    <w:rsid w:val="00462CE5"/>
    <w:rsid w:val="004F7B3F"/>
    <w:rsid w:val="0052150C"/>
    <w:rsid w:val="0052609B"/>
    <w:rsid w:val="0053523A"/>
    <w:rsid w:val="00596F05"/>
    <w:rsid w:val="005A713C"/>
    <w:rsid w:val="005E4A01"/>
    <w:rsid w:val="005E525F"/>
    <w:rsid w:val="00691792"/>
    <w:rsid w:val="006969E3"/>
    <w:rsid w:val="006A48E4"/>
    <w:rsid w:val="00761455"/>
    <w:rsid w:val="007A148D"/>
    <w:rsid w:val="007C1403"/>
    <w:rsid w:val="00A00897"/>
    <w:rsid w:val="00B25C09"/>
    <w:rsid w:val="00B50DFD"/>
    <w:rsid w:val="00BE4367"/>
    <w:rsid w:val="00BF6E39"/>
    <w:rsid w:val="00C56142"/>
    <w:rsid w:val="00DF68C5"/>
    <w:rsid w:val="00E10435"/>
    <w:rsid w:val="00EA4F76"/>
    <w:rsid w:val="00EE191F"/>
    <w:rsid w:val="00EE40BF"/>
    <w:rsid w:val="00EF54FE"/>
    <w:rsid w:val="00F14F0E"/>
    <w:rsid w:val="00F256B6"/>
    <w:rsid w:val="00F87CE4"/>
    <w:rsid w:val="00FB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EEC1FB"/>
  <w15:chartTrackingRefBased/>
  <w15:docId w15:val="{8A081A1D-C370-4005-8567-B6A5208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1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51F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B51FE"/>
    <w:rPr>
      <w:rFonts w:ascii="Calibri" w:eastAsia="Calibri" w:hAnsi="Calibri" w:cs="Times New Roman"/>
      <w:sz w:val="20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FB51F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FB51FE"/>
    <w:rPr>
      <w:rFonts w:ascii="Calibri" w:eastAsia="Calibri" w:hAnsi="Calibri" w:cs="Times New Roman"/>
      <w:sz w:val="20"/>
      <w:szCs w:val="20"/>
      <w:lang w:eastAsia="x-none"/>
    </w:rPr>
  </w:style>
  <w:style w:type="character" w:styleId="Hyperlink">
    <w:name w:val="Hyperlink"/>
    <w:uiPriority w:val="99"/>
    <w:unhideWhenUsed/>
    <w:rsid w:val="00FB5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ovorka.sosic@cms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vorka.sosic@cms.h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 Notebook 11</dc:creator>
  <cp:keywords/>
  <dc:description/>
  <cp:lastModifiedBy>Korisnik</cp:lastModifiedBy>
  <cp:revision>2</cp:revision>
  <dcterms:created xsi:type="dcterms:W3CDTF">2017-10-04T12:37:00Z</dcterms:created>
  <dcterms:modified xsi:type="dcterms:W3CDTF">2017-10-04T12:37:00Z</dcterms:modified>
</cp:coreProperties>
</file>